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8EA" w:rsidRPr="00E71BF1" w:rsidRDefault="004B7CFC">
      <w:pPr>
        <w:pStyle w:val="Heading1"/>
        <w:rPr>
          <w:lang w:val="en-AU" w:eastAsia="zh-CN"/>
        </w:rPr>
      </w:pPr>
      <w:r w:rsidRPr="00E71BF1">
        <w:rPr>
          <w:lang w:val="en-AU" w:eastAsia="zh-CN"/>
        </w:rPr>
        <w:t xml:space="preserve">Next-generation </w:t>
      </w:r>
      <w:r w:rsidR="002747DF" w:rsidRPr="00E71BF1">
        <w:rPr>
          <w:lang w:val="en-AU" w:eastAsia="zh-CN"/>
        </w:rPr>
        <w:t>Latent Fingermark Detection Using Functionalised Silicon Oxide Nanoparticles</w:t>
      </w:r>
    </w:p>
    <w:p w:rsidR="00C078EA" w:rsidRPr="00E71BF1" w:rsidRDefault="00C078EA">
      <w:pPr>
        <w:jc w:val="center"/>
        <w:outlineLvl w:val="0"/>
        <w:rPr>
          <w:i/>
          <w:sz w:val="18"/>
          <w:szCs w:val="18"/>
          <w:lang w:val="en-AU"/>
        </w:rPr>
      </w:pPr>
    </w:p>
    <w:p w:rsidR="00C078EA" w:rsidRPr="00E71BF1" w:rsidRDefault="001D65EC" w:rsidP="005A20BB">
      <w:pPr>
        <w:pStyle w:val="Heading2"/>
        <w:jc w:val="left"/>
        <w:rPr>
          <w:lang w:val="en-AU" w:eastAsia="zh-CN"/>
        </w:rPr>
        <w:sectPr w:rsidR="00C078EA" w:rsidRPr="00E71BF1">
          <w:headerReference w:type="even" r:id="rId9"/>
          <w:headerReference w:type="default" r:id="rId10"/>
          <w:pgSz w:w="11900" w:h="16840"/>
          <w:pgMar w:top="1560" w:right="1467" w:bottom="1440" w:left="1418" w:header="720" w:footer="720" w:gutter="0"/>
          <w:cols w:space="720"/>
          <w:docGrid w:linePitch="360"/>
        </w:sectPr>
      </w:pPr>
      <w:r w:rsidRPr="00E71BF1">
        <w:rPr>
          <w:u w:val="single"/>
          <w:lang w:val="en-AU" w:eastAsia="zh-CN"/>
        </w:rPr>
        <w:t>Lee P</w:t>
      </w:r>
      <w:r w:rsidR="00350F40" w:rsidRPr="00E71BF1">
        <w:rPr>
          <w:u w:val="single"/>
          <w:lang w:val="en-AU" w:eastAsia="zh-CN"/>
        </w:rPr>
        <w:t xml:space="preserve"> </w:t>
      </w:r>
      <w:r w:rsidRPr="00E71BF1">
        <w:rPr>
          <w:u w:val="single"/>
          <w:lang w:val="en-AU" w:eastAsia="zh-CN"/>
        </w:rPr>
        <w:t>L</w:t>
      </w:r>
      <w:r w:rsidR="00350F40" w:rsidRPr="00E71BF1">
        <w:rPr>
          <w:u w:val="single"/>
          <w:lang w:val="en-AU" w:eastAsia="zh-CN"/>
        </w:rPr>
        <w:t xml:space="preserve"> </w:t>
      </w:r>
      <w:r w:rsidRPr="00E71BF1">
        <w:rPr>
          <w:u w:val="single"/>
          <w:lang w:val="en-AU" w:eastAsia="zh-CN"/>
        </w:rPr>
        <w:t>T</w:t>
      </w:r>
      <w:r w:rsidR="00F96DDF" w:rsidRPr="00E71BF1">
        <w:rPr>
          <w:lang w:val="en-AU" w:eastAsia="zh-CN"/>
        </w:rPr>
        <w:t xml:space="preserve"> </w:t>
      </w:r>
      <w:r w:rsidR="00F96DDF" w:rsidRPr="00E71BF1">
        <w:rPr>
          <w:vertAlign w:val="superscript"/>
          <w:lang w:val="en-AU" w:eastAsia="zh-CN"/>
        </w:rPr>
        <w:t>1</w:t>
      </w:r>
      <w:r w:rsidR="00F96DDF" w:rsidRPr="00E71BF1">
        <w:rPr>
          <w:lang w:val="en-AU" w:eastAsia="zh-CN"/>
        </w:rPr>
        <w:t xml:space="preserve">, </w:t>
      </w:r>
      <w:r w:rsidR="00B719B2" w:rsidRPr="00E71BF1">
        <w:rPr>
          <w:lang w:val="en-AU" w:eastAsia="zh-CN"/>
        </w:rPr>
        <w:t xml:space="preserve">Kanodarwala F K </w:t>
      </w:r>
      <w:r w:rsidR="00B719B2" w:rsidRPr="00E71BF1">
        <w:rPr>
          <w:vertAlign w:val="superscript"/>
          <w:lang w:val="en-AU" w:eastAsia="zh-CN"/>
        </w:rPr>
        <w:t>2</w:t>
      </w:r>
      <w:r w:rsidR="00B719B2" w:rsidRPr="00E71BF1">
        <w:rPr>
          <w:lang w:val="en-AU" w:eastAsia="zh-CN"/>
        </w:rPr>
        <w:t xml:space="preserve">, </w:t>
      </w:r>
      <w:r w:rsidR="00350F40" w:rsidRPr="00E71BF1">
        <w:rPr>
          <w:lang w:val="en-AU" w:eastAsia="zh-CN"/>
        </w:rPr>
        <w:t>Moret S</w:t>
      </w:r>
      <w:r w:rsidR="00F96DDF" w:rsidRPr="00E71BF1">
        <w:rPr>
          <w:lang w:val="en-AU" w:eastAsia="zh-CN"/>
        </w:rPr>
        <w:t xml:space="preserve"> </w:t>
      </w:r>
      <w:r w:rsidR="00F96DDF" w:rsidRPr="00E71BF1">
        <w:rPr>
          <w:vertAlign w:val="superscript"/>
          <w:lang w:val="en-AU" w:eastAsia="zh-CN"/>
        </w:rPr>
        <w:t>2</w:t>
      </w:r>
      <w:r w:rsidR="00F96DDF" w:rsidRPr="00E71BF1">
        <w:rPr>
          <w:lang w:val="en-AU" w:eastAsia="zh-CN"/>
        </w:rPr>
        <w:t xml:space="preserve">, </w:t>
      </w:r>
      <w:r w:rsidR="00350F40" w:rsidRPr="00E71BF1">
        <w:rPr>
          <w:lang w:val="en-AU" w:eastAsia="zh-CN"/>
        </w:rPr>
        <w:t xml:space="preserve">Spindler X </w:t>
      </w:r>
      <w:r w:rsidR="00350F40" w:rsidRPr="00E71BF1">
        <w:rPr>
          <w:vertAlign w:val="superscript"/>
          <w:lang w:val="en-AU" w:eastAsia="zh-CN"/>
        </w:rPr>
        <w:t>2</w:t>
      </w:r>
      <w:r w:rsidR="00350F40" w:rsidRPr="00E71BF1">
        <w:rPr>
          <w:lang w:val="en-AU" w:eastAsia="zh-CN"/>
        </w:rPr>
        <w:t xml:space="preserve">, Spikmans V </w:t>
      </w:r>
      <w:r w:rsidR="00350F40" w:rsidRPr="00E71BF1">
        <w:rPr>
          <w:vertAlign w:val="superscript"/>
          <w:lang w:val="en-AU" w:eastAsia="zh-CN"/>
        </w:rPr>
        <w:t>1</w:t>
      </w:r>
      <w:r w:rsidR="00350F40" w:rsidRPr="00E71BF1">
        <w:rPr>
          <w:lang w:val="en-AU" w:eastAsia="zh-CN"/>
        </w:rPr>
        <w:t xml:space="preserve">, </w:t>
      </w:r>
      <w:r w:rsidR="00B719B2" w:rsidRPr="00E71BF1">
        <w:rPr>
          <w:lang w:val="en-AU" w:eastAsia="zh-CN"/>
        </w:rPr>
        <w:t xml:space="preserve">Lennard C </w:t>
      </w:r>
      <w:r w:rsidR="00B719B2" w:rsidRPr="00E71BF1">
        <w:rPr>
          <w:vertAlign w:val="superscript"/>
          <w:lang w:val="en-AU" w:eastAsia="zh-CN"/>
        </w:rPr>
        <w:t>1</w:t>
      </w:r>
      <w:r w:rsidR="00B719B2" w:rsidRPr="00E71BF1">
        <w:rPr>
          <w:lang w:val="en-AU" w:eastAsia="zh-CN"/>
        </w:rPr>
        <w:t xml:space="preserve">, </w:t>
      </w:r>
      <w:r w:rsidR="00350F40" w:rsidRPr="00E71BF1">
        <w:rPr>
          <w:lang w:val="en-AU" w:eastAsia="zh-CN"/>
        </w:rPr>
        <w:t xml:space="preserve">Roux C </w:t>
      </w:r>
      <w:r w:rsidR="00350F40" w:rsidRPr="00E71BF1">
        <w:rPr>
          <w:vertAlign w:val="superscript"/>
          <w:lang w:val="en-AU" w:eastAsia="zh-CN"/>
        </w:rPr>
        <w:t>2</w:t>
      </w:r>
    </w:p>
    <w:p w:rsidR="00CA4CA6" w:rsidRPr="00E71BF1" w:rsidRDefault="00F96DDF" w:rsidP="00B77D5A">
      <w:pPr>
        <w:spacing w:after="0" w:line="276" w:lineRule="auto"/>
        <w:contextualSpacing/>
        <w:rPr>
          <w:lang w:val="en-AU" w:eastAsia="zh-CN"/>
        </w:rPr>
      </w:pPr>
      <w:r w:rsidRPr="00E71BF1">
        <w:rPr>
          <w:vertAlign w:val="superscript"/>
          <w:lang w:val="en-AU"/>
        </w:rPr>
        <w:t>1</w:t>
      </w:r>
      <w:r w:rsidR="005A20BB" w:rsidRPr="00E71BF1">
        <w:rPr>
          <w:vertAlign w:val="superscript"/>
          <w:lang w:val="en-AU"/>
        </w:rPr>
        <w:t xml:space="preserve"> </w:t>
      </w:r>
      <w:r w:rsidR="003A2302" w:rsidRPr="00E71BF1">
        <w:rPr>
          <w:szCs w:val="20"/>
          <w:lang w:val="en-AU" w:eastAsia="en-AU"/>
        </w:rPr>
        <w:t xml:space="preserve">Western Sydney University, </w:t>
      </w:r>
      <w:r w:rsidR="00B77D5A" w:rsidRPr="00E71BF1">
        <w:rPr>
          <w:szCs w:val="20"/>
          <w:lang w:val="en-AU" w:eastAsia="en-AU"/>
        </w:rPr>
        <w:t xml:space="preserve">School of Science &amp; Health, </w:t>
      </w:r>
      <w:r w:rsidR="003A2302" w:rsidRPr="00E71BF1">
        <w:rPr>
          <w:szCs w:val="20"/>
          <w:lang w:val="en-AU" w:eastAsia="en-AU"/>
        </w:rPr>
        <w:t>Richmond</w:t>
      </w:r>
      <w:r w:rsidR="00B77D5A" w:rsidRPr="00E71BF1">
        <w:rPr>
          <w:szCs w:val="20"/>
          <w:lang w:val="en-AU" w:eastAsia="en-AU"/>
        </w:rPr>
        <w:t>, NSW 275</w:t>
      </w:r>
      <w:r w:rsidR="003A2302" w:rsidRPr="00E71BF1">
        <w:rPr>
          <w:szCs w:val="20"/>
          <w:lang w:val="en-AU" w:eastAsia="en-AU"/>
        </w:rPr>
        <w:t>3</w:t>
      </w:r>
      <w:r w:rsidR="00B77D5A" w:rsidRPr="00E71BF1">
        <w:rPr>
          <w:szCs w:val="20"/>
          <w:lang w:val="en-AU" w:eastAsia="en-AU"/>
        </w:rPr>
        <w:t>, Australia</w:t>
      </w:r>
    </w:p>
    <w:p w:rsidR="00C078EA" w:rsidRPr="00E71BF1" w:rsidRDefault="00F96DDF" w:rsidP="00B77D5A">
      <w:pPr>
        <w:spacing w:line="276" w:lineRule="auto"/>
        <w:contextualSpacing/>
        <w:rPr>
          <w:sz w:val="24"/>
          <w:lang w:val="en-AU" w:eastAsia="en-AU"/>
        </w:rPr>
      </w:pPr>
      <w:r w:rsidRPr="00E71BF1">
        <w:rPr>
          <w:vertAlign w:val="superscript"/>
          <w:lang w:val="en-AU" w:eastAsia="zh-CN"/>
        </w:rPr>
        <w:t>2</w:t>
      </w:r>
      <w:r w:rsidR="005A20BB" w:rsidRPr="00E71BF1">
        <w:rPr>
          <w:vertAlign w:val="superscript"/>
          <w:lang w:val="en-AU" w:eastAsia="zh-CN"/>
        </w:rPr>
        <w:t xml:space="preserve"> </w:t>
      </w:r>
      <w:r w:rsidR="00EE27D8" w:rsidRPr="00E71BF1">
        <w:rPr>
          <w:noProof/>
          <w:szCs w:val="20"/>
          <w:lang w:val="en-AU" w:eastAsia="en-AU"/>
        </w:rPr>
        <w:t>University</w:t>
      </w:r>
      <w:r w:rsidR="00EE27D8" w:rsidRPr="00E71BF1">
        <w:rPr>
          <w:szCs w:val="20"/>
          <w:lang w:val="en-AU" w:eastAsia="en-AU"/>
        </w:rPr>
        <w:t xml:space="preserve"> of Technology Sydney, </w:t>
      </w:r>
      <w:r w:rsidR="00B77D5A" w:rsidRPr="00E71BF1">
        <w:rPr>
          <w:szCs w:val="20"/>
          <w:lang w:val="en-AU" w:eastAsia="en-AU"/>
        </w:rPr>
        <w:t>Centre for Forensic Science,</w:t>
      </w:r>
      <w:r w:rsidR="00B77D5A" w:rsidRPr="00E71BF1">
        <w:rPr>
          <w:noProof/>
          <w:szCs w:val="20"/>
          <w:lang w:val="en-AU" w:eastAsia="en-AU"/>
        </w:rPr>
        <w:t xml:space="preserve"> </w:t>
      </w:r>
      <w:r w:rsidR="00B77D5A" w:rsidRPr="00E71BF1">
        <w:rPr>
          <w:szCs w:val="20"/>
          <w:lang w:val="en-AU" w:eastAsia="en-AU"/>
        </w:rPr>
        <w:t>Broadway, NSW 2007, Australia</w:t>
      </w:r>
    </w:p>
    <w:p w:rsidR="00C078EA" w:rsidRPr="00E71BF1" w:rsidRDefault="00C078EA">
      <w:pPr>
        <w:rPr>
          <w:szCs w:val="20"/>
          <w:lang w:val="en-AU" w:eastAsia="zh-CN"/>
        </w:rPr>
      </w:pPr>
    </w:p>
    <w:p w:rsidR="00C078EA" w:rsidRPr="00E71BF1" w:rsidRDefault="00F96DDF">
      <w:pPr>
        <w:rPr>
          <w:color w:val="000000" w:themeColor="text1"/>
          <w:szCs w:val="20"/>
          <w:lang w:val="en-AU"/>
        </w:rPr>
      </w:pPr>
      <w:r w:rsidRPr="00E71BF1">
        <w:rPr>
          <w:b/>
          <w:i/>
          <w:szCs w:val="20"/>
          <w:lang w:val="en-AU"/>
        </w:rPr>
        <w:t>Abstract</w:t>
      </w:r>
      <w:r w:rsidRPr="00E71BF1">
        <w:rPr>
          <w:b/>
          <w:i/>
          <w:szCs w:val="20"/>
          <w:lang w:val="en-AU" w:eastAsia="zh-CN"/>
        </w:rPr>
        <w:t xml:space="preserve">- </w:t>
      </w:r>
      <w:r w:rsidR="00FE2F8F" w:rsidRPr="00E71BF1">
        <w:rPr>
          <w:szCs w:val="20"/>
          <w:lang w:val="en-AU"/>
        </w:rPr>
        <w:t>Despite the reliability of routine latent fingermark detection and enhancement techniques in use by law enforcement agencies worldwide</w:t>
      </w:r>
      <w:r w:rsidR="00FE2F8F" w:rsidRPr="00E71BF1">
        <w:rPr>
          <w:color w:val="000000" w:themeColor="text1"/>
          <w:szCs w:val="20"/>
          <w:lang w:val="en-AU"/>
        </w:rPr>
        <w:t xml:space="preserve">, a </w:t>
      </w:r>
      <w:r w:rsidR="00217D8E" w:rsidRPr="00E71BF1">
        <w:rPr>
          <w:color w:val="000000" w:themeColor="text1"/>
          <w:szCs w:val="20"/>
          <w:lang w:val="en-AU"/>
        </w:rPr>
        <w:t xml:space="preserve">recent </w:t>
      </w:r>
      <w:r w:rsidR="00FE2F8F" w:rsidRPr="00E71BF1">
        <w:rPr>
          <w:color w:val="000000" w:themeColor="text1"/>
          <w:szCs w:val="20"/>
          <w:lang w:val="en-AU"/>
        </w:rPr>
        <w:t xml:space="preserve">study </w:t>
      </w:r>
      <w:r w:rsidR="00217D8E" w:rsidRPr="00E71BF1">
        <w:rPr>
          <w:color w:val="000000" w:themeColor="text1"/>
          <w:szCs w:val="20"/>
          <w:lang w:val="en-AU"/>
        </w:rPr>
        <w:t xml:space="preserve">indicated </w:t>
      </w:r>
      <w:r w:rsidR="00FE2F8F" w:rsidRPr="00E71BF1">
        <w:rPr>
          <w:color w:val="000000" w:themeColor="text1"/>
          <w:szCs w:val="20"/>
          <w:lang w:val="en-AU"/>
        </w:rPr>
        <w:t xml:space="preserve">that </w:t>
      </w:r>
      <w:r w:rsidR="00217D8E" w:rsidRPr="00E71BF1">
        <w:rPr>
          <w:color w:val="000000" w:themeColor="text1"/>
          <w:szCs w:val="20"/>
          <w:lang w:val="en-AU"/>
        </w:rPr>
        <w:t>conventional development methods struggle to detect some fingermarks that are present</w:t>
      </w:r>
      <w:r w:rsidR="00FE2F8F" w:rsidRPr="00E71BF1">
        <w:rPr>
          <w:color w:val="000000" w:themeColor="text1"/>
          <w:szCs w:val="20"/>
          <w:lang w:val="en-AU"/>
        </w:rPr>
        <w:t xml:space="preserve"> [1]. This </w:t>
      </w:r>
      <w:r w:rsidR="005E14AF" w:rsidRPr="00E71BF1">
        <w:rPr>
          <w:color w:val="000000" w:themeColor="text1"/>
          <w:szCs w:val="20"/>
          <w:lang w:val="en-AU"/>
        </w:rPr>
        <w:t>is</w:t>
      </w:r>
      <w:r w:rsidR="00FE2F8F" w:rsidRPr="00E71BF1">
        <w:rPr>
          <w:color w:val="000000" w:themeColor="text1"/>
          <w:szCs w:val="20"/>
          <w:lang w:val="en-AU"/>
        </w:rPr>
        <w:t xml:space="preserve"> a major drawback with respect to latent fingermark detection using current techniques. Therefore, new and advanced </w:t>
      </w:r>
      <w:r w:rsidR="007D5D64" w:rsidRPr="00E71BF1">
        <w:rPr>
          <w:color w:val="000000" w:themeColor="text1"/>
          <w:szCs w:val="20"/>
          <w:lang w:val="en-AU"/>
        </w:rPr>
        <w:t>methods</w:t>
      </w:r>
      <w:r w:rsidR="00FE2F8F" w:rsidRPr="00E71BF1">
        <w:rPr>
          <w:color w:val="000000" w:themeColor="text1"/>
          <w:szCs w:val="20"/>
          <w:lang w:val="en-AU"/>
        </w:rPr>
        <w:t xml:space="preserve"> are needed to assist law enforcement agencies in providing a safer society through improved crime clearance</w:t>
      </w:r>
      <w:r w:rsidR="00252904" w:rsidRPr="00E71BF1">
        <w:rPr>
          <w:color w:val="000000" w:themeColor="text1"/>
          <w:szCs w:val="20"/>
          <w:lang w:val="en-AU"/>
        </w:rPr>
        <w:t xml:space="preserve"> rates</w:t>
      </w:r>
      <w:r w:rsidR="00FE2F8F" w:rsidRPr="00E71BF1">
        <w:rPr>
          <w:color w:val="000000" w:themeColor="text1"/>
          <w:szCs w:val="20"/>
          <w:lang w:val="en-AU"/>
        </w:rPr>
        <w:t>.</w:t>
      </w:r>
    </w:p>
    <w:p w:rsidR="00014BBF" w:rsidRPr="00E71BF1" w:rsidRDefault="00014BBF">
      <w:pPr>
        <w:rPr>
          <w:color w:val="000000" w:themeColor="text1"/>
          <w:szCs w:val="20"/>
          <w:lang w:val="en-AU"/>
        </w:rPr>
      </w:pPr>
      <w:r w:rsidRPr="00E71BF1">
        <w:rPr>
          <w:szCs w:val="20"/>
          <w:lang w:val="en-AU"/>
        </w:rPr>
        <w:t xml:space="preserve">There has been increased interest in using nanoparticles (NPs) for latent fingermark development due to three main advantages. </w:t>
      </w:r>
      <w:r w:rsidRPr="00E71BF1">
        <w:rPr>
          <w:color w:val="000000" w:themeColor="text1"/>
          <w:szCs w:val="20"/>
          <w:lang w:val="en-AU"/>
        </w:rPr>
        <w:t>First, the small size of NPs allows high-resolution enhancement of fingermarks without the risk of over-development. Second, most NP surfaces are able to be functionalised</w:t>
      </w:r>
      <w:r w:rsidR="00A22EC3" w:rsidRPr="00E71BF1">
        <w:rPr>
          <w:color w:val="000000" w:themeColor="text1"/>
          <w:szCs w:val="20"/>
          <w:lang w:val="en-AU"/>
        </w:rPr>
        <w:t>; v</w:t>
      </w:r>
      <w:r w:rsidRPr="00E71BF1">
        <w:rPr>
          <w:color w:val="000000" w:themeColor="text1"/>
          <w:szCs w:val="20"/>
          <w:lang w:val="en-AU"/>
        </w:rPr>
        <w:t xml:space="preserve">arious molecules or functional groups can be grafted onto the surface of NPs to </w:t>
      </w:r>
      <w:r w:rsidR="00A22EC3" w:rsidRPr="00E71BF1">
        <w:rPr>
          <w:color w:val="000000" w:themeColor="text1"/>
          <w:szCs w:val="20"/>
          <w:lang w:val="en-AU"/>
        </w:rPr>
        <w:t xml:space="preserve">selectively </w:t>
      </w:r>
      <w:r w:rsidRPr="00E71BF1">
        <w:rPr>
          <w:color w:val="000000" w:themeColor="text1"/>
          <w:szCs w:val="20"/>
          <w:lang w:val="en-AU"/>
        </w:rPr>
        <w:t xml:space="preserve">strengthen interactions with fingermark residues. Finally, </w:t>
      </w:r>
      <w:r w:rsidR="00C369F3" w:rsidRPr="00E71BF1">
        <w:rPr>
          <w:color w:val="000000" w:themeColor="text1"/>
          <w:szCs w:val="20"/>
          <w:lang w:val="en-AU"/>
        </w:rPr>
        <w:t xml:space="preserve">certain </w:t>
      </w:r>
      <w:r w:rsidR="00A22EC3" w:rsidRPr="00E71BF1">
        <w:rPr>
          <w:color w:val="000000" w:themeColor="text1"/>
          <w:szCs w:val="20"/>
          <w:lang w:val="en-AU"/>
        </w:rPr>
        <w:t>NP types</w:t>
      </w:r>
      <w:r w:rsidRPr="00E71BF1">
        <w:rPr>
          <w:color w:val="000000" w:themeColor="text1"/>
          <w:szCs w:val="20"/>
          <w:lang w:val="en-AU"/>
        </w:rPr>
        <w:t xml:space="preserve"> possess luminescence properties that are beneficial for substrates where background interference is problematic.</w:t>
      </w:r>
    </w:p>
    <w:p w:rsidR="00BC695A" w:rsidRPr="00E71BF1" w:rsidRDefault="00BC695A">
      <w:pPr>
        <w:rPr>
          <w:szCs w:val="20"/>
          <w:lang w:val="en-AU"/>
        </w:rPr>
      </w:pPr>
      <w:r w:rsidRPr="00E71BF1">
        <w:rPr>
          <w:color w:val="000000" w:themeColor="text1"/>
          <w:szCs w:val="20"/>
          <w:lang w:val="en-AU"/>
        </w:rPr>
        <w:t>Silicon oxide nanoparticles (SiO</w:t>
      </w:r>
      <w:r w:rsidRPr="00E71BF1">
        <w:rPr>
          <w:color w:val="000000" w:themeColor="text1"/>
          <w:szCs w:val="20"/>
          <w:vertAlign w:val="subscript"/>
          <w:lang w:val="en-AU"/>
        </w:rPr>
        <w:t>2</w:t>
      </w:r>
      <w:r w:rsidRPr="00E71BF1">
        <w:rPr>
          <w:color w:val="000000" w:themeColor="text1"/>
          <w:szCs w:val="20"/>
          <w:lang w:val="en-AU"/>
        </w:rPr>
        <w:t xml:space="preserve"> NPs) are one of a few NPs that possess all three of the aforementioned characteristics for latent fingermark development. </w:t>
      </w:r>
      <w:r w:rsidR="00E424A4" w:rsidRPr="00E71BF1">
        <w:rPr>
          <w:color w:val="000000" w:themeColor="text1"/>
          <w:szCs w:val="20"/>
          <w:lang w:val="en-AU"/>
        </w:rPr>
        <w:t>T</w:t>
      </w:r>
      <w:r w:rsidRPr="00E71BF1">
        <w:rPr>
          <w:color w:val="000000" w:themeColor="text1"/>
          <w:szCs w:val="20"/>
          <w:lang w:val="en-AU"/>
        </w:rPr>
        <w:t xml:space="preserve">he application of </w:t>
      </w:r>
      <w:r w:rsidR="00986389" w:rsidRPr="00E71BF1">
        <w:rPr>
          <w:color w:val="000000" w:themeColor="text1"/>
          <w:szCs w:val="20"/>
          <w:lang w:val="en-AU"/>
        </w:rPr>
        <w:t xml:space="preserve">functionalised </w:t>
      </w:r>
      <w:r w:rsidRPr="00E71BF1">
        <w:rPr>
          <w:color w:val="000000" w:themeColor="text1"/>
          <w:szCs w:val="20"/>
          <w:lang w:val="en-AU"/>
        </w:rPr>
        <w:t>SiO</w:t>
      </w:r>
      <w:r w:rsidRPr="00E71BF1">
        <w:rPr>
          <w:color w:val="000000" w:themeColor="text1"/>
          <w:szCs w:val="20"/>
          <w:vertAlign w:val="subscript"/>
          <w:lang w:val="en-AU"/>
        </w:rPr>
        <w:t>2</w:t>
      </w:r>
      <w:r w:rsidRPr="00E71BF1">
        <w:rPr>
          <w:color w:val="000000" w:themeColor="text1"/>
          <w:szCs w:val="20"/>
          <w:lang w:val="en-AU"/>
        </w:rPr>
        <w:t xml:space="preserve"> NPs </w:t>
      </w:r>
      <w:r w:rsidR="00212771" w:rsidRPr="00E71BF1">
        <w:rPr>
          <w:color w:val="000000" w:themeColor="text1"/>
          <w:szCs w:val="20"/>
          <w:lang w:val="en-AU"/>
        </w:rPr>
        <w:t xml:space="preserve">has </w:t>
      </w:r>
      <w:r w:rsidRPr="00E71BF1">
        <w:rPr>
          <w:color w:val="000000" w:themeColor="text1"/>
          <w:szCs w:val="20"/>
          <w:lang w:val="en-AU"/>
        </w:rPr>
        <w:t>show</w:t>
      </w:r>
      <w:r w:rsidR="00212771" w:rsidRPr="00E71BF1">
        <w:rPr>
          <w:color w:val="000000" w:themeColor="text1"/>
          <w:szCs w:val="20"/>
          <w:lang w:val="en-AU"/>
        </w:rPr>
        <w:t>n</w:t>
      </w:r>
      <w:r w:rsidRPr="00E71BF1">
        <w:rPr>
          <w:color w:val="000000" w:themeColor="text1"/>
          <w:szCs w:val="20"/>
          <w:lang w:val="en-AU"/>
        </w:rPr>
        <w:t xml:space="preserve"> </w:t>
      </w:r>
      <w:r w:rsidR="006317D3" w:rsidRPr="00E71BF1">
        <w:rPr>
          <w:color w:val="000000" w:themeColor="text1"/>
          <w:szCs w:val="20"/>
          <w:lang w:val="en-AU"/>
        </w:rPr>
        <w:t xml:space="preserve">promising </w:t>
      </w:r>
      <w:r w:rsidR="00DC6C3E" w:rsidRPr="00E71BF1">
        <w:rPr>
          <w:color w:val="000000" w:themeColor="text1"/>
          <w:szCs w:val="20"/>
          <w:lang w:val="en-AU"/>
        </w:rPr>
        <w:t>results for latent fingermark detection</w:t>
      </w:r>
      <w:r w:rsidRPr="00E71BF1">
        <w:rPr>
          <w:color w:val="000000" w:themeColor="text1"/>
          <w:szCs w:val="20"/>
          <w:lang w:val="en-AU"/>
        </w:rPr>
        <w:t xml:space="preserve"> [2]. </w:t>
      </w:r>
      <w:r w:rsidR="00251AE2" w:rsidRPr="00E71BF1">
        <w:rPr>
          <w:color w:val="000000" w:themeColor="text1"/>
          <w:szCs w:val="20"/>
          <w:lang w:val="en-AU"/>
        </w:rPr>
        <w:t>Our</w:t>
      </w:r>
      <w:r w:rsidR="00F367BF" w:rsidRPr="00E71BF1">
        <w:rPr>
          <w:color w:val="000000" w:themeColor="text1"/>
          <w:szCs w:val="20"/>
          <w:lang w:val="en-AU"/>
        </w:rPr>
        <w:t xml:space="preserve"> recent publication further evaluated the</w:t>
      </w:r>
      <w:r w:rsidR="00212771" w:rsidRPr="00E71BF1">
        <w:rPr>
          <w:color w:val="000000" w:themeColor="text1"/>
          <w:szCs w:val="20"/>
          <w:lang w:val="en-AU"/>
        </w:rPr>
        <w:t>ir</w:t>
      </w:r>
      <w:r w:rsidR="00F367BF" w:rsidRPr="00E71BF1">
        <w:rPr>
          <w:color w:val="000000" w:themeColor="text1"/>
          <w:szCs w:val="20"/>
          <w:lang w:val="en-AU"/>
        </w:rPr>
        <w:t xml:space="preserve"> application for latent fingermark detection, </w:t>
      </w:r>
      <w:r w:rsidR="00486F12" w:rsidRPr="00E71BF1">
        <w:rPr>
          <w:color w:val="000000" w:themeColor="text1"/>
          <w:szCs w:val="20"/>
          <w:lang w:val="en-AU"/>
        </w:rPr>
        <w:t xml:space="preserve">with </w:t>
      </w:r>
      <w:r w:rsidR="00486F12" w:rsidRPr="00E71BF1">
        <w:rPr>
          <w:szCs w:val="20"/>
          <w:lang w:val="en-AU"/>
        </w:rPr>
        <w:t>m</w:t>
      </w:r>
      <w:r w:rsidR="00F367BF" w:rsidRPr="00E71BF1">
        <w:rPr>
          <w:szCs w:val="20"/>
          <w:lang w:val="en-AU"/>
        </w:rPr>
        <w:t xml:space="preserve">odification and optimisation of the original detection parameters </w:t>
      </w:r>
      <w:r w:rsidR="004504EC" w:rsidRPr="00E71BF1">
        <w:rPr>
          <w:szCs w:val="20"/>
          <w:lang w:val="en-AU"/>
        </w:rPr>
        <w:t>being</w:t>
      </w:r>
      <w:r w:rsidR="00F367BF" w:rsidRPr="00E71BF1">
        <w:rPr>
          <w:szCs w:val="20"/>
          <w:lang w:val="en-AU"/>
        </w:rPr>
        <w:t xml:space="preserve"> performed</w:t>
      </w:r>
      <w:r w:rsidR="0067548B" w:rsidRPr="00E71BF1">
        <w:rPr>
          <w:szCs w:val="20"/>
          <w:lang w:val="en-AU"/>
        </w:rPr>
        <w:t xml:space="preserve"> [3]</w:t>
      </w:r>
      <w:r w:rsidR="008A6E7C" w:rsidRPr="00E71BF1">
        <w:rPr>
          <w:szCs w:val="20"/>
          <w:lang w:val="en-AU"/>
        </w:rPr>
        <w:t xml:space="preserve">. </w:t>
      </w:r>
      <w:r w:rsidR="00120317" w:rsidRPr="00E71BF1">
        <w:rPr>
          <w:szCs w:val="20"/>
          <w:lang w:val="en-AU"/>
        </w:rPr>
        <w:t xml:space="preserve">The improved performance of the technique indicates that </w:t>
      </w:r>
      <w:r w:rsidR="00120317" w:rsidRPr="00E71BF1">
        <w:rPr>
          <w:color w:val="000000" w:themeColor="text1"/>
          <w:szCs w:val="20"/>
          <w:lang w:val="en-AU"/>
        </w:rPr>
        <w:t>SiO</w:t>
      </w:r>
      <w:r w:rsidR="00120317" w:rsidRPr="00E71BF1">
        <w:rPr>
          <w:color w:val="000000" w:themeColor="text1"/>
          <w:szCs w:val="20"/>
          <w:vertAlign w:val="subscript"/>
          <w:lang w:val="en-AU"/>
        </w:rPr>
        <w:t>2</w:t>
      </w:r>
      <w:r w:rsidR="00120317" w:rsidRPr="00E71BF1">
        <w:rPr>
          <w:color w:val="000000" w:themeColor="text1"/>
          <w:szCs w:val="20"/>
          <w:lang w:val="en-AU"/>
        </w:rPr>
        <w:t>-based NPs have the potential to become a breakthrough for latent fingermark detection.</w:t>
      </w:r>
    </w:p>
    <w:p w:rsidR="00B03418" w:rsidRPr="00E71BF1" w:rsidRDefault="00893A22">
      <w:pPr>
        <w:rPr>
          <w:i/>
          <w:szCs w:val="20"/>
          <w:lang w:val="en-AU" w:eastAsia="zh-CN"/>
        </w:rPr>
      </w:pPr>
      <w:r w:rsidRPr="00E71BF1">
        <w:rPr>
          <w:szCs w:val="20"/>
          <w:lang w:val="en-AU"/>
        </w:rPr>
        <w:t xml:space="preserve">This </w:t>
      </w:r>
      <w:r w:rsidR="00190579" w:rsidRPr="00E71BF1">
        <w:rPr>
          <w:szCs w:val="20"/>
          <w:lang w:val="en-AU"/>
        </w:rPr>
        <w:t>study</w:t>
      </w:r>
      <w:r w:rsidRPr="00E71BF1">
        <w:rPr>
          <w:szCs w:val="20"/>
          <w:lang w:val="en-AU"/>
        </w:rPr>
        <w:t xml:space="preserve"> aims to </w:t>
      </w:r>
      <w:r w:rsidRPr="00E71BF1">
        <w:rPr>
          <w:color w:val="000000" w:themeColor="text1"/>
          <w:szCs w:val="20"/>
          <w:lang w:val="en-AU"/>
        </w:rPr>
        <w:t>design and validate a new SiO</w:t>
      </w:r>
      <w:r w:rsidRPr="00E71BF1">
        <w:rPr>
          <w:color w:val="000000" w:themeColor="text1"/>
          <w:szCs w:val="20"/>
          <w:vertAlign w:val="subscript"/>
          <w:lang w:val="en-AU"/>
        </w:rPr>
        <w:t>2</w:t>
      </w:r>
      <w:r w:rsidRPr="00E71BF1">
        <w:rPr>
          <w:color w:val="000000" w:themeColor="text1"/>
          <w:szCs w:val="20"/>
          <w:lang w:val="en-AU"/>
        </w:rPr>
        <w:t xml:space="preserve">-based latent fingermark detection technique for routine use in </w:t>
      </w:r>
      <w:r w:rsidR="00335D3B" w:rsidRPr="00E71BF1">
        <w:rPr>
          <w:szCs w:val="20"/>
          <w:lang w:val="en-AU"/>
        </w:rPr>
        <w:t>operational forensic</w:t>
      </w:r>
      <w:r w:rsidRPr="00E71BF1">
        <w:rPr>
          <w:szCs w:val="20"/>
          <w:lang w:val="en-AU"/>
        </w:rPr>
        <w:t xml:space="preserve"> laboratories.</w:t>
      </w:r>
      <w:r w:rsidR="000E21B6" w:rsidRPr="00E71BF1">
        <w:rPr>
          <w:szCs w:val="20"/>
          <w:lang w:val="en-AU"/>
        </w:rPr>
        <w:t xml:space="preserve"> The most up-to-date application </w:t>
      </w:r>
      <w:r w:rsidR="00F35B5A" w:rsidRPr="00E71BF1">
        <w:rPr>
          <w:szCs w:val="20"/>
          <w:lang w:val="en-AU"/>
        </w:rPr>
        <w:t>protocols, together with potential</w:t>
      </w:r>
      <w:r w:rsidR="00B301F9" w:rsidRPr="00E71BF1">
        <w:rPr>
          <w:szCs w:val="20"/>
          <w:lang w:val="en-AU"/>
        </w:rPr>
        <w:t xml:space="preserve"> new</w:t>
      </w:r>
      <w:r w:rsidR="00F35B5A" w:rsidRPr="00E71BF1">
        <w:rPr>
          <w:szCs w:val="20"/>
          <w:lang w:val="en-AU"/>
        </w:rPr>
        <w:t xml:space="preserve"> SiO</w:t>
      </w:r>
      <w:r w:rsidR="00F35B5A" w:rsidRPr="00E71BF1">
        <w:rPr>
          <w:szCs w:val="20"/>
          <w:vertAlign w:val="subscript"/>
          <w:lang w:val="en-AU"/>
        </w:rPr>
        <w:t>2</w:t>
      </w:r>
      <w:r w:rsidR="00F35B5A" w:rsidRPr="00E71BF1">
        <w:rPr>
          <w:szCs w:val="20"/>
          <w:lang w:val="en-AU"/>
        </w:rPr>
        <w:t xml:space="preserve"> NP</w:t>
      </w:r>
      <w:r w:rsidR="00DA7065" w:rsidRPr="00E71BF1">
        <w:rPr>
          <w:szCs w:val="20"/>
          <w:lang w:val="en-AU"/>
        </w:rPr>
        <w:t>s</w:t>
      </w:r>
      <w:r w:rsidR="00B301F9" w:rsidRPr="00E71BF1">
        <w:rPr>
          <w:szCs w:val="20"/>
          <w:lang w:val="en-AU"/>
        </w:rPr>
        <w:t xml:space="preserve"> with altered surface functionalisation and optical properties will be presented.</w:t>
      </w:r>
      <w:r w:rsidR="00A7468B" w:rsidRPr="00E71BF1">
        <w:rPr>
          <w:szCs w:val="20"/>
          <w:lang w:val="en-AU"/>
        </w:rPr>
        <w:t xml:space="preserve"> </w:t>
      </w:r>
      <w:r w:rsidR="00A7468B" w:rsidRPr="00E71BF1">
        <w:rPr>
          <w:color w:val="000000" w:themeColor="text1"/>
          <w:szCs w:val="20"/>
          <w:lang w:val="en-AU"/>
        </w:rPr>
        <w:t xml:space="preserve">This research is part of an Australian Research Council funded project </w:t>
      </w:r>
      <w:r w:rsidR="009B354D" w:rsidRPr="00E71BF1">
        <w:rPr>
          <w:color w:val="000000" w:themeColor="text1"/>
          <w:szCs w:val="20"/>
          <w:lang w:val="en-AU"/>
        </w:rPr>
        <w:t xml:space="preserve">in collaboration with </w:t>
      </w:r>
      <w:r w:rsidR="00A7468B" w:rsidRPr="00E71BF1">
        <w:rPr>
          <w:color w:val="000000" w:themeColor="text1"/>
          <w:szCs w:val="20"/>
          <w:lang w:val="en-AU"/>
        </w:rPr>
        <w:t>the Australian Federal Police, Victoria Police and Rofin Australia.</w:t>
      </w:r>
    </w:p>
    <w:p w:rsidR="00C078EA" w:rsidRPr="00E71BF1" w:rsidRDefault="00C078EA">
      <w:pPr>
        <w:pStyle w:val="Abstracttext"/>
        <w:spacing w:after="0"/>
        <w:rPr>
          <w:i w:val="0"/>
          <w:lang w:val="en-AU"/>
        </w:rPr>
      </w:pPr>
    </w:p>
    <w:p w:rsidR="00C078EA" w:rsidRPr="00E71BF1" w:rsidRDefault="00F96DDF">
      <w:pPr>
        <w:pStyle w:val="BodyText2"/>
        <w:spacing w:after="0" w:line="240" w:lineRule="auto"/>
        <w:outlineLvl w:val="0"/>
        <w:rPr>
          <w:lang w:val="en-AU" w:eastAsia="zh-CN"/>
        </w:rPr>
      </w:pPr>
      <w:r w:rsidRPr="00E71BF1">
        <w:rPr>
          <w:b/>
          <w:i/>
          <w:szCs w:val="20"/>
          <w:lang w:val="en-AU"/>
        </w:rPr>
        <w:t>Keywords</w:t>
      </w:r>
      <w:r w:rsidRPr="00E71BF1">
        <w:rPr>
          <w:b/>
          <w:i/>
          <w:szCs w:val="20"/>
          <w:lang w:val="en-AU" w:eastAsia="zh-CN"/>
        </w:rPr>
        <w:t xml:space="preserve">- </w:t>
      </w:r>
      <w:r w:rsidR="00B80974" w:rsidRPr="00E71BF1">
        <w:rPr>
          <w:lang w:val="en-AU" w:eastAsia="zh-CN"/>
        </w:rPr>
        <w:t>Silicon oxide nanoparticles, surface functionalisation, luminescence, forensic science, latent fingermark dete</w:t>
      </w:r>
      <w:r w:rsidR="00AB7914" w:rsidRPr="00E71BF1">
        <w:rPr>
          <w:lang w:val="en-AU" w:eastAsia="zh-CN"/>
        </w:rPr>
        <w:t>c</w:t>
      </w:r>
      <w:r w:rsidR="00B80974" w:rsidRPr="00E71BF1">
        <w:rPr>
          <w:lang w:val="en-AU" w:eastAsia="zh-CN"/>
        </w:rPr>
        <w:t>tion</w:t>
      </w:r>
      <w:r w:rsidRPr="00E71BF1">
        <w:rPr>
          <w:lang w:val="en-AU" w:eastAsia="zh-CN"/>
        </w:rPr>
        <w:t>.</w:t>
      </w:r>
    </w:p>
    <w:p w:rsidR="000112BB" w:rsidRPr="00E71BF1" w:rsidRDefault="000112BB">
      <w:pPr>
        <w:pStyle w:val="BodyText2"/>
        <w:spacing w:after="0" w:line="240" w:lineRule="auto"/>
        <w:outlineLvl w:val="0"/>
        <w:rPr>
          <w:lang w:val="en-AU" w:eastAsia="zh-CN"/>
        </w:rPr>
      </w:pPr>
    </w:p>
    <w:p w:rsidR="000112BB" w:rsidRPr="00E71BF1" w:rsidRDefault="000112BB">
      <w:pPr>
        <w:pStyle w:val="BodyText2"/>
        <w:spacing w:after="0" w:line="240" w:lineRule="auto"/>
        <w:outlineLvl w:val="0"/>
        <w:rPr>
          <w:lang w:val="en-AU" w:eastAsia="zh-CN"/>
        </w:rPr>
      </w:pPr>
    </w:p>
    <w:p w:rsidR="000112BB" w:rsidRPr="00E71BF1" w:rsidRDefault="000112BB">
      <w:pPr>
        <w:pStyle w:val="BodyText2"/>
        <w:spacing w:after="0" w:line="240" w:lineRule="auto"/>
        <w:outlineLvl w:val="0"/>
        <w:rPr>
          <w:b/>
          <w:i/>
          <w:lang w:val="en-AU" w:eastAsia="zh-CN"/>
        </w:rPr>
      </w:pPr>
      <w:r w:rsidRPr="00E71BF1">
        <w:rPr>
          <w:b/>
          <w:i/>
          <w:lang w:val="en-AU" w:eastAsia="zh-CN"/>
        </w:rPr>
        <w:t>References</w:t>
      </w:r>
    </w:p>
    <w:p w:rsidR="003566D0" w:rsidRPr="00E71BF1" w:rsidRDefault="003566D0" w:rsidP="00C51D73">
      <w:pPr>
        <w:autoSpaceDE w:val="0"/>
        <w:autoSpaceDN w:val="0"/>
        <w:adjustRightInd w:val="0"/>
        <w:contextualSpacing/>
        <w:rPr>
          <w:szCs w:val="20"/>
          <w:lang w:val="en-AU"/>
        </w:rPr>
      </w:pPr>
    </w:p>
    <w:p w:rsidR="00C119A8" w:rsidRPr="00E71BF1" w:rsidRDefault="00C119A8" w:rsidP="00C119A8">
      <w:pPr>
        <w:autoSpaceDE w:val="0"/>
        <w:autoSpaceDN w:val="0"/>
        <w:adjustRightInd w:val="0"/>
        <w:spacing w:after="0"/>
        <w:rPr>
          <w:szCs w:val="20"/>
          <w:lang w:val="en-AU" w:eastAsia="zh-CN"/>
        </w:rPr>
      </w:pPr>
      <w:r w:rsidRPr="00E71BF1">
        <w:rPr>
          <w:szCs w:val="20"/>
          <w:lang w:val="en-AU"/>
        </w:rPr>
        <w:t xml:space="preserve">[1] </w:t>
      </w:r>
      <w:r w:rsidRPr="00E71BF1">
        <w:rPr>
          <w:szCs w:val="20"/>
          <w:lang w:val="en-AU" w:eastAsia="zh-CN"/>
        </w:rPr>
        <w:t xml:space="preserve">S. Chadwick, S. Moret, N. Jayashanka, C. Lennard, X. Spindler, C. Roux, Investigation of some of the factors influencing fingermark detection, Forensic Science International </w:t>
      </w:r>
      <w:r w:rsidR="00552650" w:rsidRPr="00E71BF1">
        <w:rPr>
          <w:szCs w:val="20"/>
          <w:lang w:val="en-AU" w:eastAsia="zh-CN"/>
        </w:rPr>
        <w:t xml:space="preserve">289 </w:t>
      </w:r>
      <w:r w:rsidRPr="00E71BF1">
        <w:rPr>
          <w:szCs w:val="20"/>
          <w:lang w:val="en-AU" w:eastAsia="zh-CN"/>
        </w:rPr>
        <w:t>(2018)</w:t>
      </w:r>
      <w:r w:rsidR="00552650" w:rsidRPr="00E71BF1">
        <w:rPr>
          <w:szCs w:val="20"/>
          <w:lang w:val="en-AU" w:eastAsia="zh-CN"/>
        </w:rPr>
        <w:t xml:space="preserve"> 381-389.</w:t>
      </w:r>
    </w:p>
    <w:p w:rsidR="00C119A8" w:rsidRPr="00E71BF1" w:rsidRDefault="00C119A8" w:rsidP="00C51D73">
      <w:pPr>
        <w:autoSpaceDE w:val="0"/>
        <w:autoSpaceDN w:val="0"/>
        <w:adjustRightInd w:val="0"/>
        <w:spacing w:after="0"/>
        <w:rPr>
          <w:szCs w:val="20"/>
          <w:lang w:val="en-AU"/>
        </w:rPr>
      </w:pPr>
    </w:p>
    <w:p w:rsidR="00C119A8" w:rsidRPr="00E71BF1" w:rsidRDefault="00C119A8" w:rsidP="00C119A8">
      <w:pPr>
        <w:autoSpaceDE w:val="0"/>
        <w:autoSpaceDN w:val="0"/>
        <w:adjustRightInd w:val="0"/>
        <w:spacing w:after="0"/>
        <w:rPr>
          <w:sz w:val="24"/>
          <w:lang w:val="en-AU" w:eastAsia="zh-CN"/>
        </w:rPr>
      </w:pPr>
      <w:r w:rsidRPr="00E71BF1">
        <w:rPr>
          <w:szCs w:val="20"/>
          <w:lang w:val="en-AU"/>
        </w:rPr>
        <w:t xml:space="preserve">[2] </w:t>
      </w:r>
      <w:r w:rsidRPr="00E71BF1">
        <w:rPr>
          <w:szCs w:val="20"/>
          <w:lang w:val="en-AU" w:eastAsia="zh-CN"/>
        </w:rPr>
        <w:t xml:space="preserve">S. Moret, A. Bécue, C. Champod, Functionalised silicon oxide nanoparticles for fingermark detection, Forensic Science International </w:t>
      </w:r>
      <w:r w:rsidR="00511FF0" w:rsidRPr="00E71BF1">
        <w:rPr>
          <w:szCs w:val="20"/>
          <w:lang w:val="en-AU" w:eastAsia="zh-CN"/>
        </w:rPr>
        <w:t xml:space="preserve">259 </w:t>
      </w:r>
      <w:r w:rsidRPr="00E71BF1">
        <w:rPr>
          <w:szCs w:val="20"/>
          <w:lang w:val="en-AU" w:eastAsia="zh-CN"/>
        </w:rPr>
        <w:t>(2016)</w:t>
      </w:r>
      <w:r w:rsidR="00511FF0" w:rsidRPr="00E71BF1">
        <w:rPr>
          <w:szCs w:val="20"/>
          <w:lang w:val="en-AU" w:eastAsia="zh-CN"/>
        </w:rPr>
        <w:t xml:space="preserve"> 10-18.</w:t>
      </w:r>
    </w:p>
    <w:p w:rsidR="00C119A8" w:rsidRPr="00E71BF1" w:rsidRDefault="00C119A8" w:rsidP="00C51D73">
      <w:pPr>
        <w:autoSpaceDE w:val="0"/>
        <w:autoSpaceDN w:val="0"/>
        <w:adjustRightInd w:val="0"/>
        <w:spacing w:after="0"/>
        <w:rPr>
          <w:szCs w:val="20"/>
          <w:lang w:val="en-AU"/>
        </w:rPr>
      </w:pPr>
    </w:p>
    <w:p w:rsidR="003566D0" w:rsidRPr="00E71BF1" w:rsidRDefault="00C51D73" w:rsidP="00C51D73">
      <w:pPr>
        <w:autoSpaceDE w:val="0"/>
        <w:autoSpaceDN w:val="0"/>
        <w:adjustRightInd w:val="0"/>
        <w:spacing w:after="0"/>
        <w:rPr>
          <w:szCs w:val="20"/>
          <w:lang w:val="en-AU" w:eastAsia="zh-CN"/>
        </w:rPr>
      </w:pPr>
      <w:r w:rsidRPr="00E71BF1">
        <w:rPr>
          <w:szCs w:val="20"/>
          <w:lang w:val="en-AU"/>
        </w:rPr>
        <w:t xml:space="preserve">[3] </w:t>
      </w:r>
      <w:r w:rsidRPr="00E71BF1">
        <w:rPr>
          <w:szCs w:val="20"/>
          <w:lang w:val="en-AU" w:eastAsia="zh-CN"/>
        </w:rPr>
        <w:t xml:space="preserve">P. L. T. Lee, F. K. Kanodarwala., C. Lennard, X. Spindler, V. Spikmans, C. Roux, S. Moret, Latent fingermark detection using functionalised silicon oxide nanoparticles: Method optimisation and evaluation, Forensic Science International </w:t>
      </w:r>
      <w:r w:rsidR="008F5AA1" w:rsidRPr="00E71BF1">
        <w:rPr>
          <w:szCs w:val="20"/>
          <w:lang w:val="en-AU" w:eastAsia="zh-CN"/>
        </w:rPr>
        <w:t xml:space="preserve">298 </w:t>
      </w:r>
      <w:r w:rsidRPr="00E71BF1">
        <w:rPr>
          <w:szCs w:val="20"/>
          <w:lang w:val="en-AU" w:eastAsia="zh-CN"/>
        </w:rPr>
        <w:t>(2019)</w:t>
      </w:r>
      <w:r w:rsidR="008F5AA1" w:rsidRPr="00E71BF1">
        <w:rPr>
          <w:szCs w:val="20"/>
          <w:lang w:val="en-AU" w:eastAsia="zh-CN"/>
        </w:rPr>
        <w:t xml:space="preserve"> 37</w:t>
      </w:r>
      <w:r w:rsidR="00D15279" w:rsidRPr="00E71BF1">
        <w:rPr>
          <w:szCs w:val="20"/>
          <w:lang w:val="en-AU" w:eastAsia="zh-CN"/>
        </w:rPr>
        <w:t>2</w:t>
      </w:r>
      <w:r w:rsidR="008F5AA1" w:rsidRPr="00E71BF1">
        <w:rPr>
          <w:szCs w:val="20"/>
          <w:lang w:val="en-AU" w:eastAsia="zh-CN"/>
        </w:rPr>
        <w:t>-383.</w:t>
      </w:r>
      <w:bookmarkStart w:id="0" w:name="_GoBack"/>
      <w:bookmarkEnd w:id="0"/>
    </w:p>
    <w:sectPr w:rsidR="003566D0" w:rsidRPr="00E71BF1">
      <w:type w:val="continuous"/>
      <w:pgSz w:w="11900" w:h="16840"/>
      <w:pgMar w:top="156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5E0" w:rsidRDefault="00E445E0">
      <w:pPr>
        <w:spacing w:after="0"/>
      </w:pPr>
      <w:r>
        <w:separator/>
      </w:r>
    </w:p>
  </w:endnote>
  <w:endnote w:type="continuationSeparator" w:id="0">
    <w:p w:rsidR="00E445E0" w:rsidRDefault="00E445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S Mincho">
    <w:altName w:val="ＭＳ 明朝"/>
    <w:panose1 w:val="02020609040205080304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5E0" w:rsidRDefault="00E445E0">
      <w:pPr>
        <w:spacing w:after="0"/>
      </w:pPr>
      <w:r>
        <w:separator/>
      </w:r>
    </w:p>
  </w:footnote>
  <w:footnote w:type="continuationSeparator" w:id="0">
    <w:p w:rsidR="00E445E0" w:rsidRDefault="00E445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78EA" w:rsidRDefault="00E445E0">
    <w:pPr>
      <w:pStyle w:val="Header"/>
    </w:pPr>
    <w:sdt>
      <w:sdtPr>
        <w:id w:val="171999623"/>
        <w:placeholder>
          <w:docPart w:val="EEEF4093D8817F4FBF8909783B6BB268"/>
        </w:placeholder>
        <w:temporary/>
        <w:showingPlcHdr/>
      </w:sdtPr>
      <w:sdtEndPr/>
      <w:sdtContent>
        <w:r w:rsidR="00F96DDF">
          <w:t>[Type text]</w:t>
        </w:r>
      </w:sdtContent>
    </w:sdt>
    <w:r w:rsidR="00F96DDF">
      <w:ptab w:relativeTo="margin" w:alignment="center" w:leader="none"/>
    </w:r>
    <w:sdt>
      <w:sdtPr>
        <w:id w:val="171999624"/>
        <w:placeholder>
          <w:docPart w:val="DC291A24A202B74DA32936882FBB1927"/>
        </w:placeholder>
        <w:temporary/>
        <w:showingPlcHdr/>
      </w:sdtPr>
      <w:sdtEndPr/>
      <w:sdtContent>
        <w:r w:rsidR="00F96DDF">
          <w:t>[Type text]</w:t>
        </w:r>
      </w:sdtContent>
    </w:sdt>
    <w:r w:rsidR="00F96DDF">
      <w:ptab w:relativeTo="margin" w:alignment="right" w:leader="none"/>
    </w:r>
    <w:sdt>
      <w:sdtPr>
        <w:id w:val="171999625"/>
        <w:placeholder>
          <w:docPart w:val="8A01538C36DBF141B2094AC42E4805A7"/>
        </w:placeholder>
        <w:temporary/>
        <w:showingPlcHdr/>
      </w:sdtPr>
      <w:sdtEndPr/>
      <w:sdtContent>
        <w:r w:rsidR="00F96DDF">
          <w:t>[Type text]</w:t>
        </w:r>
      </w:sdtContent>
    </w:sdt>
  </w:p>
  <w:p w:rsidR="00C078EA" w:rsidRDefault="00C078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78EA" w:rsidRDefault="00F96DDF">
    <w:pPr>
      <w:pStyle w:val="Header"/>
      <w:jc w:val="center"/>
      <w:rPr>
        <w:szCs w:val="21"/>
        <w:lang w:eastAsia="zh-CN"/>
      </w:rPr>
    </w:pPr>
    <w:r>
      <w:rPr>
        <w:szCs w:val="21"/>
        <w:lang w:eastAsia="zh-CN"/>
      </w:rPr>
      <w:t>201</w:t>
    </w:r>
    <w:r>
      <w:rPr>
        <w:rFonts w:hint="eastAsia"/>
        <w:szCs w:val="21"/>
        <w:lang w:eastAsia="zh-CN"/>
      </w:rPr>
      <w:t>9 3rd</w:t>
    </w:r>
    <w:r>
      <w:rPr>
        <w:szCs w:val="21"/>
        <w:lang w:eastAsia="zh-CN"/>
      </w:rPr>
      <w:t xml:space="preserve"> International Conference on Materials Sciences and Nanomaterials</w:t>
    </w:r>
  </w:p>
  <w:p w:rsidR="00C078EA" w:rsidRDefault="00F96DDF">
    <w:pPr>
      <w:pStyle w:val="Header"/>
      <w:jc w:val="center"/>
      <w:rPr>
        <w:sz w:val="16"/>
        <w:lang w:eastAsia="zh-CN"/>
      </w:rPr>
    </w:pPr>
    <w:r>
      <w:rPr>
        <w:rFonts w:hint="eastAsia"/>
        <w:szCs w:val="21"/>
        <w:lang w:eastAsia="zh-CN"/>
      </w:rPr>
      <w:t>ICMSN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8503F"/>
    <w:multiLevelType w:val="multilevel"/>
    <w:tmpl w:val="2F28503F"/>
    <w:lvl w:ilvl="0">
      <w:start w:val="1"/>
      <w:numFmt w:val="decimal"/>
      <w:pStyle w:val="References"/>
      <w:lvlText w:val="[%1]."/>
      <w:lvlJc w:val="left"/>
      <w:pPr>
        <w:ind w:left="1008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D172A"/>
    <w:multiLevelType w:val="multilevel"/>
    <w:tmpl w:val="4C7D172A"/>
    <w:lvl w:ilvl="0">
      <w:start w:val="1"/>
      <w:numFmt w:val="bullet"/>
      <w:pStyle w:val="Achievement"/>
      <w:lvlText w:val=""/>
      <w:legacy w:legacy="1" w:legacySpace="0" w:legacyIndent="240"/>
      <w:lvlJc w:val="left"/>
      <w:pPr>
        <w:ind w:left="240" w:hanging="240"/>
      </w:pPr>
      <w:rPr>
        <w:rFonts w:ascii="Wingdings" w:hAnsi="Wingdings"/>
        <w:sz w:val="1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34A"/>
    <w:rsid w:val="000112BB"/>
    <w:rsid w:val="00014BBF"/>
    <w:rsid w:val="00020D09"/>
    <w:rsid w:val="00063C33"/>
    <w:rsid w:val="00091322"/>
    <w:rsid w:val="000A0865"/>
    <w:rsid w:val="000A7DA3"/>
    <w:rsid w:val="000B7F45"/>
    <w:rsid w:val="000D708F"/>
    <w:rsid w:val="000E21B6"/>
    <w:rsid w:val="000E534A"/>
    <w:rsid w:val="000F29A7"/>
    <w:rsid w:val="001016F0"/>
    <w:rsid w:val="0010279C"/>
    <w:rsid w:val="00120317"/>
    <w:rsid w:val="00120E8C"/>
    <w:rsid w:val="001532E6"/>
    <w:rsid w:val="00190579"/>
    <w:rsid w:val="00196E3A"/>
    <w:rsid w:val="001B6E01"/>
    <w:rsid w:val="001D65EC"/>
    <w:rsid w:val="001D6EE9"/>
    <w:rsid w:val="001E724B"/>
    <w:rsid w:val="001F1E75"/>
    <w:rsid w:val="001F4135"/>
    <w:rsid w:val="002052C4"/>
    <w:rsid w:val="00206490"/>
    <w:rsid w:val="00207C8A"/>
    <w:rsid w:val="00212771"/>
    <w:rsid w:val="0021304F"/>
    <w:rsid w:val="00217D8E"/>
    <w:rsid w:val="00244C37"/>
    <w:rsid w:val="00245A7E"/>
    <w:rsid w:val="002477FF"/>
    <w:rsid w:val="00251AE2"/>
    <w:rsid w:val="00252904"/>
    <w:rsid w:val="00252AFD"/>
    <w:rsid w:val="002747DF"/>
    <w:rsid w:val="002966EA"/>
    <w:rsid w:val="002A0358"/>
    <w:rsid w:val="002B5433"/>
    <w:rsid w:val="002D53DD"/>
    <w:rsid w:val="002F096B"/>
    <w:rsid w:val="002F31C9"/>
    <w:rsid w:val="003009DF"/>
    <w:rsid w:val="0032191E"/>
    <w:rsid w:val="0033011F"/>
    <w:rsid w:val="00335D3B"/>
    <w:rsid w:val="00343197"/>
    <w:rsid w:val="00350F40"/>
    <w:rsid w:val="003566D0"/>
    <w:rsid w:val="003615C3"/>
    <w:rsid w:val="00365E1A"/>
    <w:rsid w:val="00367F8A"/>
    <w:rsid w:val="003877D5"/>
    <w:rsid w:val="00390589"/>
    <w:rsid w:val="003A2302"/>
    <w:rsid w:val="003D7FCF"/>
    <w:rsid w:val="003E56F7"/>
    <w:rsid w:val="003E5A64"/>
    <w:rsid w:val="00400240"/>
    <w:rsid w:val="00401B4D"/>
    <w:rsid w:val="0040477D"/>
    <w:rsid w:val="00417035"/>
    <w:rsid w:val="00421134"/>
    <w:rsid w:val="004318EB"/>
    <w:rsid w:val="004355F4"/>
    <w:rsid w:val="00436F64"/>
    <w:rsid w:val="00447F85"/>
    <w:rsid w:val="004504EC"/>
    <w:rsid w:val="0047245D"/>
    <w:rsid w:val="00481D5C"/>
    <w:rsid w:val="00486D0B"/>
    <w:rsid w:val="00486F12"/>
    <w:rsid w:val="00496DCC"/>
    <w:rsid w:val="00496E6C"/>
    <w:rsid w:val="004A103B"/>
    <w:rsid w:val="004A3EC2"/>
    <w:rsid w:val="004A48DA"/>
    <w:rsid w:val="004A6450"/>
    <w:rsid w:val="004B25CD"/>
    <w:rsid w:val="004B29B0"/>
    <w:rsid w:val="004B29BB"/>
    <w:rsid w:val="004B4BB9"/>
    <w:rsid w:val="004B7CFC"/>
    <w:rsid w:val="004C52EE"/>
    <w:rsid w:val="004D3CBB"/>
    <w:rsid w:val="004D5109"/>
    <w:rsid w:val="004F1667"/>
    <w:rsid w:val="00511FF0"/>
    <w:rsid w:val="005179D9"/>
    <w:rsid w:val="00521830"/>
    <w:rsid w:val="00526546"/>
    <w:rsid w:val="00552650"/>
    <w:rsid w:val="00560820"/>
    <w:rsid w:val="00561AEE"/>
    <w:rsid w:val="00573B84"/>
    <w:rsid w:val="00580155"/>
    <w:rsid w:val="00583225"/>
    <w:rsid w:val="005838E1"/>
    <w:rsid w:val="005876CE"/>
    <w:rsid w:val="005A20BB"/>
    <w:rsid w:val="005A7432"/>
    <w:rsid w:val="005B0737"/>
    <w:rsid w:val="005B0C3B"/>
    <w:rsid w:val="005D5B6C"/>
    <w:rsid w:val="005D6679"/>
    <w:rsid w:val="005E14AF"/>
    <w:rsid w:val="00600B8B"/>
    <w:rsid w:val="00611758"/>
    <w:rsid w:val="00614758"/>
    <w:rsid w:val="00620856"/>
    <w:rsid w:val="006208A2"/>
    <w:rsid w:val="006317D3"/>
    <w:rsid w:val="006417F4"/>
    <w:rsid w:val="00645B5D"/>
    <w:rsid w:val="0065628F"/>
    <w:rsid w:val="00671C30"/>
    <w:rsid w:val="00673316"/>
    <w:rsid w:val="0067548B"/>
    <w:rsid w:val="00683FEC"/>
    <w:rsid w:val="006A350A"/>
    <w:rsid w:val="006B4B47"/>
    <w:rsid w:val="006B6F54"/>
    <w:rsid w:val="006C1DA5"/>
    <w:rsid w:val="006E7CBA"/>
    <w:rsid w:val="007013F9"/>
    <w:rsid w:val="00732361"/>
    <w:rsid w:val="0073396F"/>
    <w:rsid w:val="00747676"/>
    <w:rsid w:val="00761707"/>
    <w:rsid w:val="0076232C"/>
    <w:rsid w:val="00767558"/>
    <w:rsid w:val="00774091"/>
    <w:rsid w:val="007804CC"/>
    <w:rsid w:val="0079567A"/>
    <w:rsid w:val="007C5CE8"/>
    <w:rsid w:val="007D0044"/>
    <w:rsid w:val="007D5D64"/>
    <w:rsid w:val="007E4EE8"/>
    <w:rsid w:val="007E5DBE"/>
    <w:rsid w:val="007F0B10"/>
    <w:rsid w:val="0082330E"/>
    <w:rsid w:val="0082446F"/>
    <w:rsid w:val="008379E1"/>
    <w:rsid w:val="008464AF"/>
    <w:rsid w:val="008529D1"/>
    <w:rsid w:val="00853551"/>
    <w:rsid w:val="008618C1"/>
    <w:rsid w:val="008633D2"/>
    <w:rsid w:val="00875E0B"/>
    <w:rsid w:val="00885C0A"/>
    <w:rsid w:val="00893A22"/>
    <w:rsid w:val="008A6DCE"/>
    <w:rsid w:val="008A6E7C"/>
    <w:rsid w:val="008C0780"/>
    <w:rsid w:val="008C1E59"/>
    <w:rsid w:val="008C7558"/>
    <w:rsid w:val="008D58C6"/>
    <w:rsid w:val="008F5AA1"/>
    <w:rsid w:val="00902F65"/>
    <w:rsid w:val="00911DA6"/>
    <w:rsid w:val="009129E0"/>
    <w:rsid w:val="0093121A"/>
    <w:rsid w:val="0093735E"/>
    <w:rsid w:val="009419B9"/>
    <w:rsid w:val="00945492"/>
    <w:rsid w:val="009518AC"/>
    <w:rsid w:val="0096393A"/>
    <w:rsid w:val="00964E3E"/>
    <w:rsid w:val="00966A35"/>
    <w:rsid w:val="00986389"/>
    <w:rsid w:val="009A121C"/>
    <w:rsid w:val="009B33FD"/>
    <w:rsid w:val="009B354D"/>
    <w:rsid w:val="009B6548"/>
    <w:rsid w:val="009C518B"/>
    <w:rsid w:val="009D65A0"/>
    <w:rsid w:val="009E145E"/>
    <w:rsid w:val="009E5BB1"/>
    <w:rsid w:val="00A14933"/>
    <w:rsid w:val="00A22EC3"/>
    <w:rsid w:val="00A3087F"/>
    <w:rsid w:val="00A60311"/>
    <w:rsid w:val="00A70A10"/>
    <w:rsid w:val="00A7468B"/>
    <w:rsid w:val="00A77533"/>
    <w:rsid w:val="00A91852"/>
    <w:rsid w:val="00A9259D"/>
    <w:rsid w:val="00A96962"/>
    <w:rsid w:val="00AA43E4"/>
    <w:rsid w:val="00AB7914"/>
    <w:rsid w:val="00AF4511"/>
    <w:rsid w:val="00B03418"/>
    <w:rsid w:val="00B0533B"/>
    <w:rsid w:val="00B301F9"/>
    <w:rsid w:val="00B36DD0"/>
    <w:rsid w:val="00B47D55"/>
    <w:rsid w:val="00B53753"/>
    <w:rsid w:val="00B719B2"/>
    <w:rsid w:val="00B77D5A"/>
    <w:rsid w:val="00B80974"/>
    <w:rsid w:val="00B93516"/>
    <w:rsid w:val="00B942D6"/>
    <w:rsid w:val="00BB19C4"/>
    <w:rsid w:val="00BB7375"/>
    <w:rsid w:val="00BC695A"/>
    <w:rsid w:val="00BF7D71"/>
    <w:rsid w:val="00C007DC"/>
    <w:rsid w:val="00C0435D"/>
    <w:rsid w:val="00C078EA"/>
    <w:rsid w:val="00C119A8"/>
    <w:rsid w:val="00C369F3"/>
    <w:rsid w:val="00C51D73"/>
    <w:rsid w:val="00C53992"/>
    <w:rsid w:val="00C649C6"/>
    <w:rsid w:val="00C71256"/>
    <w:rsid w:val="00C938AB"/>
    <w:rsid w:val="00CA4CA6"/>
    <w:rsid w:val="00CD6C42"/>
    <w:rsid w:val="00CE6B0C"/>
    <w:rsid w:val="00CF1BA9"/>
    <w:rsid w:val="00CF1E10"/>
    <w:rsid w:val="00CF6E1A"/>
    <w:rsid w:val="00D02249"/>
    <w:rsid w:val="00D0276B"/>
    <w:rsid w:val="00D049B6"/>
    <w:rsid w:val="00D104A8"/>
    <w:rsid w:val="00D15279"/>
    <w:rsid w:val="00D444EC"/>
    <w:rsid w:val="00D545FD"/>
    <w:rsid w:val="00D66415"/>
    <w:rsid w:val="00D67644"/>
    <w:rsid w:val="00D74535"/>
    <w:rsid w:val="00D74A04"/>
    <w:rsid w:val="00DA7065"/>
    <w:rsid w:val="00DB7466"/>
    <w:rsid w:val="00DC1A9C"/>
    <w:rsid w:val="00DC4033"/>
    <w:rsid w:val="00DC6C3E"/>
    <w:rsid w:val="00DD3581"/>
    <w:rsid w:val="00DD5D37"/>
    <w:rsid w:val="00DF3204"/>
    <w:rsid w:val="00DF4E36"/>
    <w:rsid w:val="00E032A2"/>
    <w:rsid w:val="00E424A4"/>
    <w:rsid w:val="00E445E0"/>
    <w:rsid w:val="00E668F8"/>
    <w:rsid w:val="00E67BC2"/>
    <w:rsid w:val="00E71BF1"/>
    <w:rsid w:val="00E74E7B"/>
    <w:rsid w:val="00E957D0"/>
    <w:rsid w:val="00EA6FB6"/>
    <w:rsid w:val="00EC19E2"/>
    <w:rsid w:val="00EE27D8"/>
    <w:rsid w:val="00EE5BAB"/>
    <w:rsid w:val="00F00F20"/>
    <w:rsid w:val="00F059BE"/>
    <w:rsid w:val="00F35B5A"/>
    <w:rsid w:val="00F367BF"/>
    <w:rsid w:val="00F57430"/>
    <w:rsid w:val="00F6253A"/>
    <w:rsid w:val="00F90D73"/>
    <w:rsid w:val="00F933B8"/>
    <w:rsid w:val="00F96DDF"/>
    <w:rsid w:val="00FA4625"/>
    <w:rsid w:val="00FE2F8F"/>
    <w:rsid w:val="00FE4DEF"/>
    <w:rsid w:val="00FE73B1"/>
    <w:rsid w:val="00FF3D0D"/>
    <w:rsid w:val="00FF69DA"/>
    <w:rsid w:val="4E23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C76291F"/>
  <w15:docId w15:val="{C7389EE3-AF26-E94D-9691-B5C44D74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nhideWhenUsed="1"/>
    <w:lsdException w:name="index heading" w:semiHidden="1" w:unhideWhenUsed="1"/>
    <w:lsdException w:name="caption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Strong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jc w:val="both"/>
    </w:pPr>
    <w:rPr>
      <w:szCs w:val="24"/>
      <w:lang w:val="en-US" w:eastAsia="en-US"/>
    </w:rPr>
  </w:style>
  <w:style w:type="paragraph" w:styleId="Heading1">
    <w:name w:val="heading 1"/>
    <w:basedOn w:val="Subtitle"/>
    <w:next w:val="Normal"/>
    <w:link w:val="Heading1Char"/>
    <w:qFormat/>
  </w:style>
  <w:style w:type="paragraph" w:styleId="Heading2">
    <w:name w:val="heading 2"/>
    <w:basedOn w:val="Normal"/>
    <w:next w:val="Normal"/>
    <w:link w:val="Heading2Char"/>
    <w:unhideWhenUsed/>
    <w:qFormat/>
    <w:pPr>
      <w:jc w:val="center"/>
      <w:outlineLvl w:val="1"/>
    </w:pPr>
    <w:rPr>
      <w:szCs w:val="20"/>
      <w:lang w:val="tr-TR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after="0"/>
      <w:jc w:val="center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BodyText2"/>
    <w:next w:val="Normal"/>
    <w:link w:val="Heading4Char"/>
    <w:unhideWhenUsed/>
    <w:qFormat/>
    <w:pPr>
      <w:spacing w:after="0" w:line="240" w:lineRule="auto"/>
      <w:outlineLvl w:val="3"/>
    </w:pPr>
    <w:rPr>
      <w:b/>
      <w:bCs/>
      <w:caps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pPr>
      <w:jc w:val="center"/>
      <w:outlineLvl w:val="0"/>
    </w:pPr>
    <w:rPr>
      <w:b/>
      <w:sz w:val="28"/>
      <w:szCs w:val="28"/>
      <w:lang w:val="tr-TR"/>
    </w:r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paragraph" w:styleId="Caption">
    <w:name w:val="caption"/>
    <w:basedOn w:val="Normal"/>
    <w:next w:val="Normal"/>
    <w:unhideWhenUsed/>
    <w:pPr>
      <w:spacing w:after="200"/>
    </w:pPr>
    <w:rPr>
      <w:b/>
      <w:bCs/>
      <w:szCs w:val="18"/>
    </w:rPr>
  </w:style>
  <w:style w:type="paragraph" w:styleId="DocumentMap">
    <w:name w:val="Document Map"/>
    <w:basedOn w:val="Normal"/>
    <w:link w:val="DocumentMapChar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Indent">
    <w:name w:val="Body Text Indent"/>
    <w:basedOn w:val="Normal"/>
    <w:pPr>
      <w:ind w:left="1080" w:hanging="900"/>
    </w:pPr>
    <w:rPr>
      <w:szCs w:val="20"/>
    </w:rPr>
  </w:style>
  <w:style w:type="paragraph" w:styleId="PlainText">
    <w:name w:val="Plain Text"/>
    <w:basedOn w:val="Normal"/>
    <w:link w:val="PlainTextChar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Cs w:val="20"/>
      <w:lang w:val="en-AU"/>
    </w:rPr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nhideWhenUsed/>
    <w:pPr>
      <w:tabs>
        <w:tab w:val="center" w:pos="4320"/>
        <w:tab w:val="right" w:pos="8640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  <w:spacing w:after="0"/>
    </w:pPr>
  </w:style>
  <w:style w:type="paragraph" w:styleId="Title">
    <w:name w:val="Title"/>
    <w:basedOn w:val="Normal"/>
    <w:next w:val="Normal"/>
    <w:link w:val="TitleChar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qFormat/>
    <w:rPr>
      <w:rFonts w:ascii="Times New Roman" w:hAnsi="Times New Roman"/>
      <w:b/>
      <w:bCs/>
      <w:sz w:val="2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Hyperlink">
    <w:name w:val="Hyperlink"/>
    <w:unhideWhenUsed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hievement">
    <w:name w:val="Achievement"/>
    <w:basedOn w:val="BodyText"/>
    <w:pPr>
      <w:numPr>
        <w:numId w:val="1"/>
      </w:numPr>
      <w:spacing w:after="60" w:line="240" w:lineRule="atLeast"/>
    </w:pPr>
    <w:rPr>
      <w:rFonts w:ascii="Garamond" w:hAnsi="Garamond"/>
      <w:sz w:val="22"/>
      <w:szCs w:val="20"/>
    </w:rPr>
  </w:style>
  <w:style w:type="character" w:customStyle="1" w:styleId="BodyText2Char">
    <w:name w:val="Body Text 2 Char"/>
    <w:link w:val="BodyText2"/>
    <w:rPr>
      <w:sz w:val="24"/>
      <w:szCs w:val="24"/>
      <w:lang w:val="en-US" w:eastAsia="en-US"/>
    </w:rPr>
  </w:style>
  <w:style w:type="paragraph" w:customStyle="1" w:styleId="Abstracttext">
    <w:name w:val="Abstract text"/>
    <w:basedOn w:val="Normal"/>
    <w:pPr>
      <w:spacing w:after="200"/>
    </w:pPr>
    <w:rPr>
      <w:i/>
      <w:szCs w:val="20"/>
    </w:rPr>
  </w:style>
  <w:style w:type="paragraph" w:customStyle="1" w:styleId="AraBalk">
    <w:name w:val="Ara Başlık"/>
    <w:basedOn w:val="Metin"/>
    <w:rPr>
      <w:b/>
    </w:rPr>
  </w:style>
  <w:style w:type="paragraph" w:customStyle="1" w:styleId="Metin">
    <w:name w:val="Metin"/>
    <w:basedOn w:val="Normal"/>
    <w:rPr>
      <w:szCs w:val="20"/>
      <w:lang w:val="en-AU"/>
    </w:rPr>
  </w:style>
  <w:style w:type="paragraph" w:customStyle="1" w:styleId="Kaynak">
    <w:name w:val="Kaynak"/>
    <w:basedOn w:val="Metin"/>
  </w:style>
  <w:style w:type="paragraph" w:customStyle="1" w:styleId="OtherHeadings">
    <w:name w:val="Other Headings"/>
    <w:basedOn w:val="Heading1"/>
    <w:next w:val="BodyText"/>
    <w:pPr>
      <w:spacing w:after="120"/>
      <w:jc w:val="both"/>
    </w:pPr>
    <w:rPr>
      <w:caps/>
      <w:sz w:val="20"/>
      <w:lang w:eastAsia="tr-TR"/>
    </w:rPr>
  </w:style>
  <w:style w:type="paragraph" w:customStyle="1" w:styleId="References">
    <w:name w:val="References"/>
    <w:basedOn w:val="ListParagraph"/>
    <w:pPr>
      <w:numPr>
        <w:numId w:val="2"/>
      </w:numPr>
      <w:tabs>
        <w:tab w:val="left" w:pos="360"/>
        <w:tab w:val="left" w:pos="432"/>
      </w:tabs>
      <w:adjustRightInd w:val="0"/>
      <w:snapToGrid w:val="0"/>
      <w:ind w:left="357" w:hanging="357"/>
      <w:contextualSpacing/>
    </w:pPr>
    <w:rPr>
      <w:sz w:val="16"/>
      <w:lang w:eastAsia="zh-CN"/>
    </w:rPr>
  </w:style>
  <w:style w:type="paragraph" w:styleId="ListParagraph">
    <w:name w:val="List Paragraph"/>
    <w:basedOn w:val="Normal"/>
    <w:uiPriority w:val="34"/>
    <w:qFormat/>
    <w:pPr>
      <w:ind w:left="708"/>
    </w:pPr>
  </w:style>
  <w:style w:type="character" w:customStyle="1" w:styleId="Heading1Char">
    <w:name w:val="Heading 1 Char"/>
    <w:link w:val="Heading1"/>
    <w:rPr>
      <w:b/>
      <w:sz w:val="28"/>
      <w:szCs w:val="28"/>
      <w:lang w:val="tr-TR" w:eastAsia="en-US"/>
    </w:rPr>
  </w:style>
  <w:style w:type="character" w:customStyle="1" w:styleId="BodyTextChar">
    <w:name w:val="Body Text Char"/>
    <w:link w:val="BodyText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character" w:customStyle="1" w:styleId="PlainTextChar">
    <w:name w:val="Plain Text Char"/>
    <w:basedOn w:val="DefaultParagraphFont"/>
    <w:link w:val="PlainText"/>
    <w:rPr>
      <w:rFonts w:ascii="Courier New" w:hAnsi="Courier New"/>
      <w:lang w:val="en-AU" w:eastAsia="en-US"/>
    </w:rPr>
  </w:style>
  <w:style w:type="character" w:customStyle="1" w:styleId="DocumentMapChar">
    <w:name w:val="Document Map Char"/>
    <w:basedOn w:val="DefaultParagraphFont"/>
    <w:link w:val="DocumentMap"/>
    <w:rPr>
      <w:rFonts w:ascii="Tahoma" w:hAnsi="Tahoma" w:cs="Tahoma"/>
      <w:sz w:val="16"/>
      <w:szCs w:val="16"/>
      <w:lang w:val="en-US" w:eastAsia="en-US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SubtitleChar">
    <w:name w:val="Subtitle Char"/>
    <w:basedOn w:val="DefaultParagraphFont"/>
    <w:link w:val="Subtitle"/>
    <w:rPr>
      <w:b/>
      <w:sz w:val="28"/>
      <w:szCs w:val="28"/>
      <w:lang w:val="tr-TR" w:eastAsia="en-US"/>
    </w:rPr>
  </w:style>
  <w:style w:type="character" w:customStyle="1" w:styleId="Heading2Char">
    <w:name w:val="Heading 2 Char"/>
    <w:basedOn w:val="DefaultParagraphFont"/>
    <w:link w:val="Heading2"/>
    <w:rPr>
      <w:lang w:val="tr-TR" w:eastAsia="en-US"/>
    </w:rPr>
  </w:style>
  <w:style w:type="character" w:customStyle="1" w:styleId="Heading3Char">
    <w:name w:val="Heading 3 Char"/>
    <w:basedOn w:val="DefaultParagraphFont"/>
    <w:link w:val="Heading3"/>
    <w:rPr>
      <w:rFonts w:eastAsiaTheme="majorEastAsia" w:cstheme="majorBidi"/>
      <w:bCs/>
      <w:i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Pr>
      <w:b/>
      <w:bCs/>
      <w:caps/>
      <w:sz w:val="22"/>
      <w:szCs w:val="22"/>
      <w:lang w:val="tr-TR"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Pr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EF4093D8817F4FBF8909783B6BB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E4126-88FB-ED4C-8CFC-A2BADA844513}"/>
      </w:docPartPr>
      <w:docPartBody>
        <w:p w:rsidR="00243B8B" w:rsidRDefault="00792292">
          <w:pPr>
            <w:pStyle w:val="EEEF4093D8817F4FBF8909783B6BB268"/>
          </w:pPr>
          <w:r>
            <w:t>[Type text]</w:t>
          </w:r>
        </w:p>
      </w:docPartBody>
    </w:docPart>
    <w:docPart>
      <w:docPartPr>
        <w:name w:val="DC291A24A202B74DA32936882FBB1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93284-D289-3C4E-8916-66BE3B313DCD}"/>
      </w:docPartPr>
      <w:docPartBody>
        <w:p w:rsidR="00243B8B" w:rsidRDefault="00792292">
          <w:pPr>
            <w:pStyle w:val="DC291A24A202B74DA32936882FBB1927"/>
          </w:pPr>
          <w:r>
            <w:t>[Type text]</w:t>
          </w:r>
        </w:p>
      </w:docPartBody>
    </w:docPart>
    <w:docPart>
      <w:docPartPr>
        <w:name w:val="8A01538C36DBF141B2094AC42E480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7D19D-EF0A-AB4A-9AEC-34B421885906}"/>
      </w:docPartPr>
      <w:docPartBody>
        <w:p w:rsidR="00243B8B" w:rsidRDefault="00792292">
          <w:pPr>
            <w:pStyle w:val="8A01538C36DBF141B2094AC42E4805A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MS Mincho">
    <w:altName w:val="ＭＳ 明朝"/>
    <w:panose1 w:val="02020609040205080304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auto"/>
    <w:pitch w:val="default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DEE"/>
    <w:rsid w:val="00065D69"/>
    <w:rsid w:val="00243B8B"/>
    <w:rsid w:val="004A13E8"/>
    <w:rsid w:val="004B74D8"/>
    <w:rsid w:val="004F31EF"/>
    <w:rsid w:val="00623722"/>
    <w:rsid w:val="0063401D"/>
    <w:rsid w:val="006553B7"/>
    <w:rsid w:val="00792292"/>
    <w:rsid w:val="007B6641"/>
    <w:rsid w:val="008568AF"/>
    <w:rsid w:val="008F3350"/>
    <w:rsid w:val="00975DEE"/>
    <w:rsid w:val="00A13A81"/>
    <w:rsid w:val="00A27501"/>
    <w:rsid w:val="00B01030"/>
    <w:rsid w:val="00CE5347"/>
    <w:rsid w:val="00E3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EF4093D8817F4FBF8909783B6BB268">
    <w:name w:val="EEEF4093D8817F4FBF8909783B6BB268"/>
    <w:rPr>
      <w:sz w:val="24"/>
      <w:szCs w:val="24"/>
      <w:lang w:val="en-CA" w:eastAsia="ja-JP"/>
    </w:rPr>
  </w:style>
  <w:style w:type="paragraph" w:customStyle="1" w:styleId="DC291A24A202B74DA32936882FBB1927">
    <w:name w:val="DC291A24A202B74DA32936882FBB1927"/>
    <w:qFormat/>
    <w:rPr>
      <w:sz w:val="24"/>
      <w:szCs w:val="24"/>
      <w:lang w:val="en-CA" w:eastAsia="ja-JP"/>
    </w:rPr>
  </w:style>
  <w:style w:type="paragraph" w:customStyle="1" w:styleId="8A01538C36DBF141B2094AC42E4805A7">
    <w:name w:val="8A01538C36DBF141B2094AC42E4805A7"/>
    <w:rPr>
      <w:sz w:val="24"/>
      <w:szCs w:val="24"/>
      <w:lang w:val="en-CA" w:eastAsia="ja-JP"/>
    </w:rPr>
  </w:style>
  <w:style w:type="paragraph" w:customStyle="1" w:styleId="CD4929BA6CDC234698BFEE8768D58928">
    <w:name w:val="CD4929BA6CDC234698BFEE8768D58928"/>
    <w:qFormat/>
    <w:rPr>
      <w:sz w:val="24"/>
      <w:szCs w:val="24"/>
      <w:lang w:val="en-CA" w:eastAsia="ja-JP"/>
    </w:rPr>
  </w:style>
  <w:style w:type="paragraph" w:customStyle="1" w:styleId="CB898E6EC0F6BB4187E62C42694F6C58">
    <w:name w:val="CB898E6EC0F6BB4187E62C42694F6C58"/>
    <w:qFormat/>
    <w:rPr>
      <w:sz w:val="24"/>
      <w:szCs w:val="24"/>
      <w:lang w:val="en-CA" w:eastAsia="ja-JP"/>
    </w:rPr>
  </w:style>
  <w:style w:type="paragraph" w:customStyle="1" w:styleId="59F481D7D44C074486FCE06F4277C107">
    <w:name w:val="59F481D7D44C074486FCE06F4277C107"/>
    <w:rPr>
      <w:sz w:val="24"/>
      <w:szCs w:val="24"/>
      <w:lang w:val="en-CA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101E24-997C-6844-B1F8-ED5E08B0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Extended Abstract</vt:lpstr>
    </vt:vector>
  </TitlesOfParts>
  <Company>Faculty of Engineering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Extended Abstract</dc:title>
  <dc:creator>Worrawat Engchuan</dc:creator>
  <cp:lastModifiedBy>Timothy Lee</cp:lastModifiedBy>
  <cp:revision>21</cp:revision>
  <cp:lastPrinted>2015-03-24T09:49:00Z</cp:lastPrinted>
  <dcterms:created xsi:type="dcterms:W3CDTF">2019-04-09T21:37:00Z</dcterms:created>
  <dcterms:modified xsi:type="dcterms:W3CDTF">2019-04-10T11:28:00Z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2052-11.1.0.7940</vt:lpwstr>
  </property>
</Properties>
</file>